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4E2F" w14:textId="77777777" w:rsidR="00BC0E4A" w:rsidRDefault="00BC0E4A" w:rsidP="00BC0E4A">
      <w:pPr>
        <w:jc w:val="center"/>
        <w:rPr>
          <w:b/>
          <w:sz w:val="28"/>
        </w:rPr>
      </w:pPr>
      <w:r>
        <w:rPr>
          <w:b/>
          <w:sz w:val="28"/>
        </w:rPr>
        <w:t>Retirement Plan General Information</w:t>
      </w:r>
    </w:p>
    <w:p w14:paraId="0F57FD26" w14:textId="260E5155" w:rsidR="00AB7A5F" w:rsidRPr="00303EB4" w:rsidRDefault="00C73916">
      <w:pPr>
        <w:jc w:val="center"/>
        <w:rPr>
          <w:b/>
        </w:rPr>
      </w:pPr>
      <w:r w:rsidRPr="00AB7A5F">
        <w:rPr>
          <w:b/>
        </w:rPr>
        <w:t>Bethany St. Joseph Corporation</w:t>
      </w:r>
      <w:r w:rsidR="00713EA1" w:rsidRPr="00AB7A5F">
        <w:rPr>
          <w:b/>
        </w:rPr>
        <w:t xml:space="preserve"> </w:t>
      </w:r>
      <w:r w:rsidR="00B06CF5">
        <w:rPr>
          <w:b/>
        </w:rPr>
        <w:t xml:space="preserve">  </w:t>
      </w:r>
      <w:r w:rsidR="005F7F59" w:rsidRPr="00303EB4">
        <w:rPr>
          <w:b/>
        </w:rPr>
        <w:t>20</w:t>
      </w:r>
      <w:r w:rsidR="000B1759">
        <w:rPr>
          <w:b/>
        </w:rPr>
        <w:t>2</w:t>
      </w:r>
      <w:r w:rsidR="004E7EF9">
        <w:rPr>
          <w:b/>
        </w:rPr>
        <w:t>6</w:t>
      </w:r>
    </w:p>
    <w:tbl>
      <w:tblPr>
        <w:tblW w:w="9900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85"/>
        <w:gridCol w:w="7015"/>
      </w:tblGrid>
      <w:tr w:rsidR="005F7F59" w:rsidRPr="00951152" w14:paraId="7086331E" w14:textId="77777777" w:rsidTr="00951152">
        <w:tc>
          <w:tcPr>
            <w:tcW w:w="9900" w:type="dxa"/>
            <w:gridSpan w:val="2"/>
          </w:tcPr>
          <w:p w14:paraId="3D974D88" w14:textId="469667FA" w:rsidR="005F7F59" w:rsidRPr="00951152" w:rsidRDefault="005F7F59" w:rsidP="00C76313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BSJ Corporation offers, to </w:t>
            </w:r>
            <w:r w:rsidR="00C76313">
              <w:rPr>
                <w:sz w:val="22"/>
                <w:szCs w:val="22"/>
              </w:rPr>
              <w:t xml:space="preserve">eligible </w:t>
            </w:r>
            <w:r w:rsidR="00C37686">
              <w:rPr>
                <w:sz w:val="22"/>
                <w:szCs w:val="22"/>
              </w:rPr>
              <w:t>people</w:t>
            </w:r>
            <w:r w:rsidR="00C76313">
              <w:rPr>
                <w:sz w:val="22"/>
                <w:szCs w:val="22"/>
              </w:rPr>
              <w:t>, a retirement savings plan called a 403(b) plan</w:t>
            </w:r>
            <w:r w:rsidRPr="00951152">
              <w:rPr>
                <w:sz w:val="22"/>
                <w:szCs w:val="22"/>
              </w:rPr>
              <w:t xml:space="preserve">.  The Plan allows a person to deduct an amount from each paycheck.  You pay lower current tax on a lower gross income because the contribution comes out of the paycheck before the income is taxed.  </w:t>
            </w:r>
            <w:r w:rsidR="006F5E20" w:rsidRPr="00951152">
              <w:rPr>
                <w:sz w:val="22"/>
                <w:szCs w:val="22"/>
              </w:rPr>
              <w:t xml:space="preserve">You also have the choice of the 403(b) ROTH option where </w:t>
            </w:r>
            <w:r w:rsidR="00C76313">
              <w:rPr>
                <w:sz w:val="22"/>
                <w:szCs w:val="22"/>
              </w:rPr>
              <w:t>gross income is taxed first, then the retirement monies are withheld.</w:t>
            </w:r>
          </w:p>
        </w:tc>
      </w:tr>
      <w:tr w:rsidR="005F7F59" w:rsidRPr="00951152" w14:paraId="3414A5A9" w14:textId="77777777" w:rsidTr="00951152">
        <w:tc>
          <w:tcPr>
            <w:tcW w:w="2885" w:type="dxa"/>
          </w:tcPr>
          <w:p w14:paraId="6764087F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When to enroll?</w:t>
            </w:r>
          </w:p>
        </w:tc>
        <w:tc>
          <w:tcPr>
            <w:tcW w:w="7015" w:type="dxa"/>
          </w:tcPr>
          <w:p w14:paraId="03A6E10F" w14:textId="13A8B6EF" w:rsidR="005F7F59" w:rsidRPr="00951152" w:rsidRDefault="005F7F59" w:rsidP="00C76313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Employees can enroll at date of hire</w:t>
            </w:r>
            <w:r w:rsidR="00303EB4" w:rsidRPr="00951152">
              <w:rPr>
                <w:sz w:val="22"/>
                <w:szCs w:val="22"/>
              </w:rPr>
              <w:t xml:space="preserve"> or any time thereafter</w:t>
            </w:r>
            <w:r w:rsidR="002C0B46">
              <w:rPr>
                <w:sz w:val="22"/>
                <w:szCs w:val="22"/>
              </w:rPr>
              <w:t>,</w:t>
            </w:r>
            <w:r w:rsidR="00C76313">
              <w:rPr>
                <w:sz w:val="22"/>
                <w:szCs w:val="22"/>
              </w:rPr>
              <w:t xml:space="preserve"> with any payroll</w:t>
            </w:r>
            <w:r w:rsidR="00791058">
              <w:rPr>
                <w:sz w:val="22"/>
                <w:szCs w:val="22"/>
              </w:rPr>
              <w:t>.</w:t>
            </w:r>
          </w:p>
        </w:tc>
      </w:tr>
      <w:tr w:rsidR="00303EB4" w:rsidRPr="00951152" w14:paraId="5C85E773" w14:textId="77777777" w:rsidTr="00951152">
        <w:tc>
          <w:tcPr>
            <w:tcW w:w="2885" w:type="dxa"/>
          </w:tcPr>
          <w:p w14:paraId="17241A7D" w14:textId="77777777" w:rsidR="00303EB4" w:rsidRPr="00951152" w:rsidRDefault="00303EB4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Who is excluded?</w:t>
            </w:r>
          </w:p>
        </w:tc>
        <w:tc>
          <w:tcPr>
            <w:tcW w:w="7015" w:type="dxa"/>
          </w:tcPr>
          <w:p w14:paraId="5F18FBEF" w14:textId="77777777" w:rsidR="00303EB4" w:rsidRPr="00951152" w:rsidRDefault="00791058" w:rsidP="0079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Independently contracted people.  Everyone else is eligible to enroll.</w:t>
            </w:r>
          </w:p>
        </w:tc>
      </w:tr>
      <w:tr w:rsidR="005F7F59" w:rsidRPr="00951152" w14:paraId="74CEF13A" w14:textId="77777777" w:rsidTr="00951152">
        <w:tc>
          <w:tcPr>
            <w:tcW w:w="2885" w:type="dxa"/>
          </w:tcPr>
          <w:p w14:paraId="180D08A3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How to enroll?</w:t>
            </w:r>
          </w:p>
        </w:tc>
        <w:tc>
          <w:tcPr>
            <w:tcW w:w="7015" w:type="dxa"/>
          </w:tcPr>
          <w:p w14:paraId="4711113B" w14:textId="54BD7B9B" w:rsidR="005F7F59" w:rsidRPr="00AE2691" w:rsidRDefault="004771CD" w:rsidP="004C5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Go to the Benefits Section of the </w:t>
            </w:r>
            <w:proofErr w:type="gramStart"/>
            <w:r>
              <w:rPr>
                <w:sz w:val="22"/>
                <w:szCs w:val="22"/>
              </w:rPr>
              <w:t>payroll</w:t>
            </w:r>
            <w:proofErr w:type="gramEnd"/>
            <w:r>
              <w:rPr>
                <w:sz w:val="22"/>
                <w:szCs w:val="22"/>
              </w:rPr>
              <w:t xml:space="preserve"> system, Pay</w:t>
            </w:r>
            <w:r w:rsidR="006D78E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om, and select either the 403b pre-tax option or ROTH after-tax option.  2</w:t>
            </w:r>
            <w:r w:rsidR="006D78EC">
              <w:rPr>
                <w:sz w:val="22"/>
                <w:szCs w:val="22"/>
              </w:rPr>
              <w:t>. Follow</w:t>
            </w:r>
            <w:r>
              <w:rPr>
                <w:sz w:val="22"/>
                <w:szCs w:val="22"/>
              </w:rPr>
              <w:t xml:space="preserve"> the directions in</w:t>
            </w:r>
            <w:r w:rsidR="006D78EC">
              <w:rPr>
                <w:sz w:val="22"/>
                <w:szCs w:val="22"/>
              </w:rPr>
              <w:t xml:space="preserve"> the online handouts to complete your enrollment with Ascensus</w:t>
            </w:r>
            <w:r>
              <w:rPr>
                <w:sz w:val="22"/>
                <w:szCs w:val="22"/>
              </w:rPr>
              <w:t xml:space="preserve">.  Complete the Beneficiaries </w:t>
            </w:r>
            <w:r w:rsidR="006D78E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ection.  Choose the funds you </w:t>
            </w:r>
            <w:proofErr w:type="gramStart"/>
            <w:r>
              <w:rPr>
                <w:sz w:val="22"/>
                <w:szCs w:val="22"/>
              </w:rPr>
              <w:t>wish</w:t>
            </w:r>
            <w:proofErr w:type="gramEnd"/>
            <w:r>
              <w:rPr>
                <w:sz w:val="22"/>
                <w:szCs w:val="22"/>
              </w:rPr>
              <w:t xml:space="preserve"> your contributions to go to</w:t>
            </w:r>
            <w:r w:rsidR="00A438DB">
              <w:rPr>
                <w:sz w:val="22"/>
                <w:szCs w:val="22"/>
              </w:rPr>
              <w:t xml:space="preserve"> otherwise the funds go to a default fund</w:t>
            </w:r>
            <w:r>
              <w:rPr>
                <w:sz w:val="22"/>
                <w:szCs w:val="22"/>
              </w:rPr>
              <w:t>.</w:t>
            </w:r>
          </w:p>
        </w:tc>
      </w:tr>
      <w:tr w:rsidR="005F7F59" w:rsidRPr="00951152" w14:paraId="79FE6622" w14:textId="77777777" w:rsidTr="00951152">
        <w:tc>
          <w:tcPr>
            <w:tcW w:w="2885" w:type="dxa"/>
          </w:tcPr>
          <w:p w14:paraId="42093462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How much can I contribute?</w:t>
            </w:r>
          </w:p>
        </w:tc>
        <w:tc>
          <w:tcPr>
            <w:tcW w:w="7015" w:type="dxa"/>
          </w:tcPr>
          <w:p w14:paraId="762B663F" w14:textId="43E28561" w:rsidR="005F7F59" w:rsidRPr="00951152" w:rsidRDefault="005F7F59" w:rsidP="004C5104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An amount that does not exceed $</w:t>
            </w:r>
            <w:r w:rsidR="0092489F">
              <w:rPr>
                <w:sz w:val="22"/>
                <w:szCs w:val="22"/>
              </w:rPr>
              <w:t>2</w:t>
            </w:r>
            <w:r w:rsidR="004C5104">
              <w:rPr>
                <w:sz w:val="22"/>
                <w:szCs w:val="22"/>
              </w:rPr>
              <w:t>3</w:t>
            </w:r>
            <w:r w:rsidRPr="00951152">
              <w:rPr>
                <w:sz w:val="22"/>
                <w:szCs w:val="22"/>
              </w:rPr>
              <w:t>,</w:t>
            </w:r>
            <w:r w:rsidR="004771CD">
              <w:rPr>
                <w:sz w:val="22"/>
                <w:szCs w:val="22"/>
              </w:rPr>
              <w:t>5</w:t>
            </w:r>
            <w:r w:rsidRPr="00951152">
              <w:rPr>
                <w:sz w:val="22"/>
                <w:szCs w:val="22"/>
              </w:rPr>
              <w:t>00 total for 20</w:t>
            </w:r>
            <w:r w:rsidR="000B1759">
              <w:rPr>
                <w:sz w:val="22"/>
                <w:szCs w:val="22"/>
              </w:rPr>
              <w:t>2</w:t>
            </w:r>
            <w:r w:rsidR="00F66A80">
              <w:rPr>
                <w:sz w:val="22"/>
                <w:szCs w:val="22"/>
              </w:rPr>
              <w:t>6</w:t>
            </w:r>
            <w:r w:rsidRPr="00951152">
              <w:rPr>
                <w:sz w:val="22"/>
                <w:szCs w:val="22"/>
              </w:rPr>
              <w:t xml:space="preserve">.  The limits </w:t>
            </w:r>
            <w:r w:rsidR="00E7429E" w:rsidRPr="00951152">
              <w:rPr>
                <w:sz w:val="22"/>
                <w:szCs w:val="22"/>
              </w:rPr>
              <w:t>may be</w:t>
            </w:r>
            <w:r w:rsidRPr="00951152">
              <w:rPr>
                <w:sz w:val="22"/>
                <w:szCs w:val="22"/>
              </w:rPr>
              <w:t xml:space="preserve"> adjusted each year.</w:t>
            </w:r>
          </w:p>
        </w:tc>
      </w:tr>
      <w:tr w:rsidR="005F7F59" w:rsidRPr="00951152" w14:paraId="71B00F2D" w14:textId="77777777" w:rsidTr="00951152">
        <w:tc>
          <w:tcPr>
            <w:tcW w:w="2885" w:type="dxa"/>
          </w:tcPr>
          <w:p w14:paraId="2FA1323E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Are other contributions allowed?</w:t>
            </w:r>
          </w:p>
        </w:tc>
        <w:tc>
          <w:tcPr>
            <w:tcW w:w="7015" w:type="dxa"/>
          </w:tcPr>
          <w:p w14:paraId="6F47F5B7" w14:textId="482D9B88" w:rsidR="005F7F59" w:rsidRDefault="005F7F59" w:rsidP="004C5104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If you are 50 years or older, the IRS allows an additional catch-up contribution of $</w:t>
            </w:r>
            <w:r w:rsidR="00C76313">
              <w:rPr>
                <w:sz w:val="22"/>
                <w:szCs w:val="22"/>
              </w:rPr>
              <w:t>7</w:t>
            </w:r>
            <w:r w:rsidRPr="00951152">
              <w:rPr>
                <w:sz w:val="22"/>
                <w:szCs w:val="22"/>
              </w:rPr>
              <w:t>,</w:t>
            </w:r>
            <w:r w:rsidR="000B1759">
              <w:rPr>
                <w:sz w:val="22"/>
                <w:szCs w:val="22"/>
              </w:rPr>
              <w:t>5</w:t>
            </w:r>
            <w:r w:rsidRPr="00951152">
              <w:rPr>
                <w:sz w:val="22"/>
                <w:szCs w:val="22"/>
              </w:rPr>
              <w:t>00 (for 20</w:t>
            </w:r>
            <w:r w:rsidR="000B1759">
              <w:rPr>
                <w:sz w:val="22"/>
                <w:szCs w:val="22"/>
              </w:rPr>
              <w:t>2</w:t>
            </w:r>
            <w:r w:rsidR="00F66A80">
              <w:rPr>
                <w:sz w:val="22"/>
                <w:szCs w:val="22"/>
              </w:rPr>
              <w:t>6</w:t>
            </w:r>
            <w:r w:rsidRPr="00951152">
              <w:rPr>
                <w:sz w:val="22"/>
                <w:szCs w:val="22"/>
              </w:rPr>
              <w:t>).</w:t>
            </w:r>
            <w:r w:rsidR="002B0DC2" w:rsidRPr="00951152">
              <w:rPr>
                <w:sz w:val="22"/>
                <w:szCs w:val="22"/>
              </w:rPr>
              <w:t xml:space="preserve">  This amount may be adjusted each year.</w:t>
            </w:r>
          </w:p>
          <w:p w14:paraId="56115328" w14:textId="63D765A6" w:rsidR="00A438DB" w:rsidRPr="00951152" w:rsidRDefault="00A438DB" w:rsidP="004C5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(Super Catch-Up Provision for ages 60-63 for 202</w:t>
            </w:r>
            <w:r w:rsidR="00F66A8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is</w:t>
            </w:r>
            <w:r w:rsidR="00B06CF5">
              <w:rPr>
                <w:sz w:val="22"/>
                <w:szCs w:val="22"/>
              </w:rPr>
              <w:t xml:space="preserve"> up to</w:t>
            </w:r>
            <w:r>
              <w:rPr>
                <w:sz w:val="22"/>
                <w:szCs w:val="22"/>
              </w:rPr>
              <w:t xml:space="preserve"> $11,250.)</w:t>
            </w:r>
          </w:p>
        </w:tc>
      </w:tr>
      <w:tr w:rsidR="005F7F59" w:rsidRPr="00951152" w14:paraId="35556B1C" w14:textId="77777777" w:rsidTr="00951152">
        <w:tc>
          <w:tcPr>
            <w:tcW w:w="2885" w:type="dxa"/>
          </w:tcPr>
          <w:p w14:paraId="0A4335E6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Does the company match my contributions?</w:t>
            </w:r>
          </w:p>
        </w:tc>
        <w:tc>
          <w:tcPr>
            <w:tcW w:w="7015" w:type="dxa"/>
          </w:tcPr>
          <w:p w14:paraId="4F777878" w14:textId="06D7712D" w:rsidR="005F7F59" w:rsidRPr="00F66A80" w:rsidRDefault="005F7F59" w:rsidP="004C5104">
            <w:pPr>
              <w:rPr>
                <w:sz w:val="22"/>
                <w:szCs w:val="22"/>
              </w:rPr>
            </w:pPr>
            <w:r w:rsidRPr="00F66A80">
              <w:rPr>
                <w:sz w:val="22"/>
                <w:szCs w:val="22"/>
              </w:rPr>
              <w:t>The company, at its discretion, matches a percentage of what you contribute.  For 20</w:t>
            </w:r>
            <w:r w:rsidR="000B1759" w:rsidRPr="00F66A80">
              <w:rPr>
                <w:sz w:val="22"/>
                <w:szCs w:val="22"/>
              </w:rPr>
              <w:t>2</w:t>
            </w:r>
            <w:r w:rsidR="00F66A80" w:rsidRPr="00F66A80">
              <w:rPr>
                <w:sz w:val="22"/>
                <w:szCs w:val="22"/>
              </w:rPr>
              <w:t>6</w:t>
            </w:r>
            <w:r w:rsidRPr="00F66A80">
              <w:rPr>
                <w:sz w:val="22"/>
                <w:szCs w:val="22"/>
              </w:rPr>
              <w:t xml:space="preserve">, the company recognizes up to </w:t>
            </w:r>
            <w:r w:rsidR="00A438DB" w:rsidRPr="00F66A80">
              <w:rPr>
                <w:sz w:val="22"/>
                <w:szCs w:val="22"/>
              </w:rPr>
              <w:t>6</w:t>
            </w:r>
            <w:r w:rsidRPr="00F66A80">
              <w:rPr>
                <w:sz w:val="22"/>
                <w:szCs w:val="22"/>
              </w:rPr>
              <w:t xml:space="preserve">% contributed and matches it by </w:t>
            </w:r>
            <w:r w:rsidR="00F43716" w:rsidRPr="00F66A80">
              <w:rPr>
                <w:sz w:val="22"/>
                <w:szCs w:val="22"/>
              </w:rPr>
              <w:t>half.</w:t>
            </w:r>
            <w:r w:rsidR="00303EB4" w:rsidRPr="00F66A80">
              <w:rPr>
                <w:sz w:val="22"/>
                <w:szCs w:val="22"/>
              </w:rPr>
              <w:t xml:space="preserve"> </w:t>
            </w:r>
            <w:r w:rsidRPr="00F66A80">
              <w:rPr>
                <w:sz w:val="22"/>
                <w:szCs w:val="22"/>
              </w:rPr>
              <w:t xml:space="preserve"> </w:t>
            </w:r>
            <w:r w:rsidR="001B7E00" w:rsidRPr="00F66A80">
              <w:rPr>
                <w:sz w:val="22"/>
                <w:szCs w:val="22"/>
              </w:rPr>
              <w:t xml:space="preserve">(Example: contribute </w:t>
            </w:r>
            <w:r w:rsidR="00A438DB" w:rsidRPr="00F66A80">
              <w:rPr>
                <w:sz w:val="22"/>
                <w:szCs w:val="22"/>
              </w:rPr>
              <w:t>6</w:t>
            </w:r>
            <w:r w:rsidR="001B7E00" w:rsidRPr="00F66A80">
              <w:rPr>
                <w:sz w:val="22"/>
                <w:szCs w:val="22"/>
              </w:rPr>
              <w:t xml:space="preserve">% of wages and the company gives </w:t>
            </w:r>
            <w:r w:rsidR="00A438DB" w:rsidRPr="00F66A80">
              <w:rPr>
                <w:sz w:val="22"/>
                <w:szCs w:val="22"/>
              </w:rPr>
              <w:t>3</w:t>
            </w:r>
            <w:r w:rsidR="001B7E00" w:rsidRPr="00F66A80">
              <w:rPr>
                <w:sz w:val="22"/>
                <w:szCs w:val="22"/>
              </w:rPr>
              <w:t xml:space="preserve">%; contribute </w:t>
            </w:r>
            <w:r w:rsidR="00A438DB" w:rsidRPr="00F66A80">
              <w:rPr>
                <w:sz w:val="22"/>
                <w:szCs w:val="22"/>
              </w:rPr>
              <w:t>4</w:t>
            </w:r>
            <w:r w:rsidR="001B7E00" w:rsidRPr="00F66A80">
              <w:rPr>
                <w:sz w:val="22"/>
                <w:szCs w:val="22"/>
              </w:rPr>
              <w:t xml:space="preserve">% of wages and the company gives </w:t>
            </w:r>
            <w:r w:rsidR="00A438DB" w:rsidRPr="00F66A80">
              <w:rPr>
                <w:sz w:val="22"/>
                <w:szCs w:val="22"/>
              </w:rPr>
              <w:t>2</w:t>
            </w:r>
            <w:r w:rsidR="001B7E00" w:rsidRPr="00F66A80">
              <w:rPr>
                <w:sz w:val="22"/>
                <w:szCs w:val="22"/>
              </w:rPr>
              <w:t>%)</w:t>
            </w:r>
            <w:r w:rsidR="00352672" w:rsidRPr="00F66A80">
              <w:rPr>
                <w:sz w:val="22"/>
                <w:szCs w:val="22"/>
              </w:rPr>
              <w:t>. Max match is 3%.</w:t>
            </w:r>
          </w:p>
        </w:tc>
      </w:tr>
      <w:tr w:rsidR="005F7F59" w:rsidRPr="00951152" w14:paraId="1E96607C" w14:textId="77777777" w:rsidTr="00951152">
        <w:tc>
          <w:tcPr>
            <w:tcW w:w="2885" w:type="dxa"/>
          </w:tcPr>
          <w:p w14:paraId="28FAF102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When am I eligible to receive the company match?</w:t>
            </w:r>
          </w:p>
        </w:tc>
        <w:tc>
          <w:tcPr>
            <w:tcW w:w="7015" w:type="dxa"/>
          </w:tcPr>
          <w:p w14:paraId="3DFC996B" w14:textId="43EF6186" w:rsidR="005F7F59" w:rsidRPr="00951152" w:rsidRDefault="005F7F59" w:rsidP="00B66073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You need to </w:t>
            </w:r>
            <w:r w:rsidR="00F544E8" w:rsidRPr="00951152">
              <w:rPr>
                <w:sz w:val="22"/>
                <w:szCs w:val="22"/>
              </w:rPr>
              <w:t>be</w:t>
            </w:r>
            <w:r w:rsidRPr="00951152">
              <w:rPr>
                <w:sz w:val="22"/>
                <w:szCs w:val="22"/>
              </w:rPr>
              <w:t xml:space="preserve"> employed </w:t>
            </w:r>
            <w:r w:rsidR="0092489F">
              <w:rPr>
                <w:sz w:val="22"/>
                <w:szCs w:val="22"/>
              </w:rPr>
              <w:t>for an accumulat</w:t>
            </w:r>
            <w:r w:rsidR="00B66073">
              <w:rPr>
                <w:sz w:val="22"/>
                <w:szCs w:val="22"/>
              </w:rPr>
              <w:t xml:space="preserve">ed time </w:t>
            </w:r>
            <w:r w:rsidR="0092489F">
              <w:rPr>
                <w:sz w:val="22"/>
                <w:szCs w:val="22"/>
              </w:rPr>
              <w:t>of</w:t>
            </w:r>
            <w:r w:rsidRPr="00951152">
              <w:rPr>
                <w:sz w:val="22"/>
                <w:szCs w:val="22"/>
              </w:rPr>
              <w:t xml:space="preserve"> 1 year and be at least</w:t>
            </w:r>
            <w:r w:rsidR="0092489F">
              <w:rPr>
                <w:sz w:val="22"/>
                <w:szCs w:val="22"/>
              </w:rPr>
              <w:t xml:space="preserve"> </w:t>
            </w:r>
            <w:r w:rsidRPr="00951152">
              <w:rPr>
                <w:sz w:val="22"/>
                <w:szCs w:val="22"/>
              </w:rPr>
              <w:t>age 21.</w:t>
            </w:r>
            <w:r w:rsidR="001B7E00" w:rsidRPr="00951152">
              <w:rPr>
                <w:sz w:val="22"/>
                <w:szCs w:val="22"/>
              </w:rPr>
              <w:t xml:space="preserve">  The match starts the first calendar quarter after reaching the </w:t>
            </w:r>
            <w:r w:rsidR="00C76313">
              <w:rPr>
                <w:sz w:val="22"/>
                <w:szCs w:val="22"/>
              </w:rPr>
              <w:t xml:space="preserve">qualifying </w:t>
            </w:r>
            <w:r w:rsidR="000B1759">
              <w:rPr>
                <w:sz w:val="22"/>
                <w:szCs w:val="22"/>
              </w:rPr>
              <w:t>criteria</w:t>
            </w:r>
            <w:r w:rsidR="001B7E00" w:rsidRPr="00951152">
              <w:rPr>
                <w:sz w:val="22"/>
                <w:szCs w:val="22"/>
              </w:rPr>
              <w:t>.</w:t>
            </w:r>
          </w:p>
        </w:tc>
      </w:tr>
      <w:tr w:rsidR="005F7F59" w:rsidRPr="00951152" w14:paraId="313CA34C" w14:textId="77777777" w:rsidTr="00951152">
        <w:tc>
          <w:tcPr>
            <w:tcW w:w="2885" w:type="dxa"/>
          </w:tcPr>
          <w:p w14:paraId="0A003AE2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Am I vested?</w:t>
            </w:r>
          </w:p>
        </w:tc>
        <w:tc>
          <w:tcPr>
            <w:tcW w:w="7015" w:type="dxa"/>
          </w:tcPr>
          <w:p w14:paraId="45DFAEAB" w14:textId="77777777" w:rsidR="005F7F59" w:rsidRPr="00951152" w:rsidRDefault="005F7F59" w:rsidP="00C76313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You are </w:t>
            </w:r>
            <w:proofErr w:type="gramStart"/>
            <w:r w:rsidRPr="00951152">
              <w:rPr>
                <w:sz w:val="22"/>
                <w:szCs w:val="22"/>
              </w:rPr>
              <w:t>vested</w:t>
            </w:r>
            <w:proofErr w:type="gramEnd"/>
            <w:r w:rsidRPr="00951152">
              <w:rPr>
                <w:sz w:val="22"/>
                <w:szCs w:val="22"/>
              </w:rPr>
              <w:t xml:space="preserve"> 100% in the amount you contribute and the earnings you earn.  You are also </w:t>
            </w:r>
            <w:proofErr w:type="gramStart"/>
            <w:r w:rsidRPr="00951152">
              <w:rPr>
                <w:sz w:val="22"/>
                <w:szCs w:val="22"/>
              </w:rPr>
              <w:t>vested</w:t>
            </w:r>
            <w:proofErr w:type="gramEnd"/>
            <w:r w:rsidRPr="00951152">
              <w:rPr>
                <w:sz w:val="22"/>
                <w:szCs w:val="22"/>
              </w:rPr>
              <w:t xml:space="preserve"> 100% in the company match contributions as they are </w:t>
            </w:r>
            <w:r w:rsidR="00C76313">
              <w:rPr>
                <w:sz w:val="22"/>
                <w:szCs w:val="22"/>
              </w:rPr>
              <w:t>added to your account</w:t>
            </w:r>
            <w:r w:rsidRPr="00951152">
              <w:rPr>
                <w:sz w:val="22"/>
                <w:szCs w:val="22"/>
              </w:rPr>
              <w:t xml:space="preserve">.  </w:t>
            </w:r>
          </w:p>
        </w:tc>
      </w:tr>
      <w:tr w:rsidR="005F7F59" w:rsidRPr="00951152" w14:paraId="1835E924" w14:textId="77777777" w:rsidTr="00951152">
        <w:tc>
          <w:tcPr>
            <w:tcW w:w="2885" w:type="dxa"/>
          </w:tcPr>
          <w:p w14:paraId="7E5177E4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What are my investment options?</w:t>
            </w:r>
          </w:p>
        </w:tc>
        <w:tc>
          <w:tcPr>
            <w:tcW w:w="7015" w:type="dxa"/>
          </w:tcPr>
          <w:p w14:paraId="16716B81" w14:textId="0FD40BB5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The corporation has several fund options to pick from.</w:t>
            </w:r>
            <w:r w:rsidR="00683699" w:rsidRPr="00951152">
              <w:rPr>
                <w:sz w:val="22"/>
                <w:szCs w:val="22"/>
              </w:rPr>
              <w:t xml:space="preserve">  See </w:t>
            </w:r>
            <w:r w:rsidR="00092CAE" w:rsidRPr="00951152">
              <w:rPr>
                <w:sz w:val="22"/>
                <w:szCs w:val="22"/>
              </w:rPr>
              <w:t xml:space="preserve">list of funds </w:t>
            </w:r>
            <w:r w:rsidR="006D78EC">
              <w:rPr>
                <w:sz w:val="22"/>
                <w:szCs w:val="22"/>
              </w:rPr>
              <w:t>at secure.ascensus.com.</w:t>
            </w:r>
          </w:p>
        </w:tc>
      </w:tr>
      <w:tr w:rsidR="005F7F59" w:rsidRPr="00951152" w14:paraId="7BD33D2A" w14:textId="77777777" w:rsidTr="00951152">
        <w:tc>
          <w:tcPr>
            <w:tcW w:w="2885" w:type="dxa"/>
          </w:tcPr>
          <w:p w14:paraId="673DC32C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What is my risk?</w:t>
            </w:r>
          </w:p>
        </w:tc>
        <w:tc>
          <w:tcPr>
            <w:tcW w:w="7015" w:type="dxa"/>
          </w:tcPr>
          <w:p w14:paraId="4775588F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These funds are subject to changes in the investment environment.  Potential gains and losses may occur with the funds throughout the course of time that you are a participant.</w:t>
            </w:r>
          </w:p>
        </w:tc>
      </w:tr>
      <w:tr w:rsidR="005F7F59" w:rsidRPr="00951152" w14:paraId="63353364" w14:textId="77777777" w:rsidTr="00951152">
        <w:tc>
          <w:tcPr>
            <w:tcW w:w="2885" w:type="dxa"/>
          </w:tcPr>
          <w:p w14:paraId="71DE5E94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How do I know my account balances?</w:t>
            </w:r>
          </w:p>
        </w:tc>
        <w:tc>
          <w:tcPr>
            <w:tcW w:w="7015" w:type="dxa"/>
          </w:tcPr>
          <w:p w14:paraId="7ADF4A60" w14:textId="0C4BC8DA" w:rsidR="005F7F59" w:rsidRPr="00951152" w:rsidRDefault="005F7F59" w:rsidP="00791058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Quarterly </w:t>
            </w:r>
            <w:r w:rsidR="001B7E00" w:rsidRPr="00951152">
              <w:rPr>
                <w:sz w:val="22"/>
                <w:szCs w:val="22"/>
              </w:rPr>
              <w:t xml:space="preserve">online </w:t>
            </w:r>
            <w:r w:rsidRPr="00951152">
              <w:rPr>
                <w:sz w:val="22"/>
                <w:szCs w:val="22"/>
              </w:rPr>
              <w:t xml:space="preserve">statements are </w:t>
            </w:r>
            <w:r w:rsidR="003A58E2" w:rsidRPr="00951152">
              <w:rPr>
                <w:sz w:val="22"/>
                <w:szCs w:val="22"/>
              </w:rPr>
              <w:t>available,</w:t>
            </w:r>
            <w:r w:rsidR="006F5E20" w:rsidRPr="00951152">
              <w:rPr>
                <w:sz w:val="22"/>
                <w:szCs w:val="22"/>
              </w:rPr>
              <w:t xml:space="preserve"> or you can </w:t>
            </w:r>
            <w:r w:rsidR="003A58E2" w:rsidRPr="00951152">
              <w:rPr>
                <w:sz w:val="22"/>
                <w:szCs w:val="22"/>
              </w:rPr>
              <w:t>request</w:t>
            </w:r>
            <w:r w:rsidR="006F5E20" w:rsidRPr="00951152">
              <w:rPr>
                <w:sz w:val="22"/>
                <w:szCs w:val="22"/>
              </w:rPr>
              <w:t xml:space="preserve"> a paper statement </w:t>
            </w:r>
            <w:r w:rsidR="0092489F">
              <w:rPr>
                <w:sz w:val="22"/>
                <w:szCs w:val="22"/>
              </w:rPr>
              <w:t xml:space="preserve">by calling </w:t>
            </w:r>
            <w:r w:rsidR="00076E54">
              <w:rPr>
                <w:sz w:val="22"/>
                <w:szCs w:val="22"/>
              </w:rPr>
              <w:t>Ascensus</w:t>
            </w:r>
            <w:r w:rsidR="006F5E20" w:rsidRPr="00951152">
              <w:rPr>
                <w:sz w:val="22"/>
                <w:szCs w:val="22"/>
              </w:rPr>
              <w:t xml:space="preserve">.  Balances can also be checked </w:t>
            </w:r>
            <w:r w:rsidR="00177C31">
              <w:rPr>
                <w:sz w:val="22"/>
                <w:szCs w:val="22"/>
              </w:rPr>
              <w:t xml:space="preserve">online or </w:t>
            </w:r>
            <w:r w:rsidR="00EC37D0" w:rsidRPr="00951152">
              <w:rPr>
                <w:sz w:val="22"/>
                <w:szCs w:val="22"/>
              </w:rPr>
              <w:t xml:space="preserve">by </w:t>
            </w:r>
            <w:r w:rsidRPr="00951152">
              <w:rPr>
                <w:sz w:val="22"/>
                <w:szCs w:val="22"/>
              </w:rPr>
              <w:t xml:space="preserve">using the automated </w:t>
            </w:r>
            <w:r w:rsidR="00791058">
              <w:rPr>
                <w:sz w:val="22"/>
                <w:szCs w:val="22"/>
              </w:rPr>
              <w:t xml:space="preserve">telephone </w:t>
            </w:r>
            <w:r w:rsidR="00EC37D0" w:rsidRPr="00951152">
              <w:rPr>
                <w:sz w:val="22"/>
                <w:szCs w:val="22"/>
              </w:rPr>
              <w:t>s</w:t>
            </w:r>
            <w:r w:rsidRPr="00951152">
              <w:rPr>
                <w:sz w:val="22"/>
                <w:szCs w:val="22"/>
              </w:rPr>
              <w:t>ystem</w:t>
            </w:r>
            <w:r w:rsidR="00EC37D0" w:rsidRPr="00951152">
              <w:rPr>
                <w:sz w:val="22"/>
                <w:szCs w:val="22"/>
              </w:rPr>
              <w:t xml:space="preserve"> through </w:t>
            </w:r>
            <w:r w:rsidR="00004D1D">
              <w:rPr>
                <w:sz w:val="22"/>
                <w:szCs w:val="22"/>
              </w:rPr>
              <w:t>A</w:t>
            </w:r>
            <w:r w:rsidR="00004D1D">
              <w:t>scensus</w:t>
            </w:r>
            <w:r w:rsidR="00EC37D0" w:rsidRPr="00951152">
              <w:rPr>
                <w:sz w:val="22"/>
                <w:szCs w:val="22"/>
              </w:rPr>
              <w:t>.</w:t>
            </w:r>
          </w:p>
        </w:tc>
      </w:tr>
      <w:tr w:rsidR="005F7F59" w:rsidRPr="00951152" w14:paraId="2797AF08" w14:textId="77777777" w:rsidTr="00951152">
        <w:tc>
          <w:tcPr>
            <w:tcW w:w="2885" w:type="dxa"/>
          </w:tcPr>
          <w:p w14:paraId="0B018089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Can I change my contribution percentage?</w:t>
            </w:r>
          </w:p>
        </w:tc>
        <w:tc>
          <w:tcPr>
            <w:tcW w:w="7015" w:type="dxa"/>
          </w:tcPr>
          <w:p w14:paraId="53ACCF40" w14:textId="3B34AD50" w:rsidR="005F7F59" w:rsidRPr="00951152" w:rsidRDefault="005F7F59" w:rsidP="006F5E20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Yes, </w:t>
            </w:r>
            <w:r w:rsidR="000B1759">
              <w:rPr>
                <w:sz w:val="22"/>
                <w:szCs w:val="22"/>
              </w:rPr>
              <w:t xml:space="preserve">with any payroll by </w:t>
            </w:r>
            <w:r w:rsidR="00352672">
              <w:rPr>
                <w:sz w:val="22"/>
                <w:szCs w:val="22"/>
              </w:rPr>
              <w:t>going into the payroll system, Pay</w:t>
            </w:r>
            <w:r w:rsidR="006D78EC">
              <w:rPr>
                <w:sz w:val="22"/>
                <w:szCs w:val="22"/>
              </w:rPr>
              <w:t>c</w:t>
            </w:r>
            <w:r w:rsidR="00352672">
              <w:rPr>
                <w:sz w:val="22"/>
                <w:szCs w:val="22"/>
              </w:rPr>
              <w:t xml:space="preserve">om, under </w:t>
            </w:r>
            <w:r w:rsidR="003A58E2">
              <w:rPr>
                <w:sz w:val="22"/>
                <w:szCs w:val="22"/>
              </w:rPr>
              <w:t>the</w:t>
            </w:r>
            <w:r w:rsidR="00352672">
              <w:rPr>
                <w:sz w:val="22"/>
                <w:szCs w:val="22"/>
              </w:rPr>
              <w:t xml:space="preserve"> Benefits</w:t>
            </w:r>
            <w:r w:rsidR="003A58E2">
              <w:rPr>
                <w:sz w:val="22"/>
                <w:szCs w:val="22"/>
              </w:rPr>
              <w:t xml:space="preserve"> tab</w:t>
            </w:r>
            <w:r w:rsidR="00352672">
              <w:rPr>
                <w:sz w:val="22"/>
                <w:szCs w:val="22"/>
              </w:rPr>
              <w:t xml:space="preserve">.  You can change </w:t>
            </w:r>
            <w:r w:rsidR="006D78EC">
              <w:rPr>
                <w:sz w:val="22"/>
                <w:szCs w:val="22"/>
              </w:rPr>
              <w:t>the amounts</w:t>
            </w:r>
            <w:r w:rsidR="00352672">
              <w:rPr>
                <w:sz w:val="22"/>
                <w:szCs w:val="22"/>
              </w:rPr>
              <w:t xml:space="preserve"> contributed or type (pre-tax, after-tax).</w:t>
            </w:r>
          </w:p>
        </w:tc>
      </w:tr>
      <w:tr w:rsidR="005F7F59" w:rsidRPr="00951152" w14:paraId="48D025A7" w14:textId="77777777" w:rsidTr="00951152">
        <w:tc>
          <w:tcPr>
            <w:tcW w:w="2885" w:type="dxa"/>
          </w:tcPr>
          <w:p w14:paraId="01228526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How do I change the funds my contributions are going into?</w:t>
            </w:r>
          </w:p>
        </w:tc>
        <w:tc>
          <w:tcPr>
            <w:tcW w:w="7015" w:type="dxa"/>
          </w:tcPr>
          <w:p w14:paraId="245AC1F9" w14:textId="3BC3E01C" w:rsidR="005F7F59" w:rsidRPr="00951152" w:rsidRDefault="005F7F59" w:rsidP="004C5104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An </w:t>
            </w:r>
            <w:r w:rsidR="004C5104">
              <w:rPr>
                <w:sz w:val="22"/>
                <w:szCs w:val="22"/>
              </w:rPr>
              <w:t>electronic</w:t>
            </w:r>
            <w:r w:rsidRPr="00951152">
              <w:rPr>
                <w:sz w:val="22"/>
                <w:szCs w:val="22"/>
              </w:rPr>
              <w:t xml:space="preserve"> process is available either by web access at </w:t>
            </w:r>
            <w:hyperlink r:id="rId5" w:history="1">
              <w:r w:rsidR="00004D1D" w:rsidRPr="00004D1D">
                <w:rPr>
                  <w:rStyle w:val="Hyperlink"/>
                  <w:color w:val="000000" w:themeColor="text1"/>
                  <w:sz w:val="22"/>
                  <w:szCs w:val="22"/>
                </w:rPr>
                <w:t>https://secure.ascensus.com/login/participant</w:t>
              </w:r>
            </w:hyperlink>
            <w:r w:rsidR="00004D1D" w:rsidRPr="00004D1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51152">
              <w:rPr>
                <w:sz w:val="22"/>
                <w:szCs w:val="22"/>
              </w:rPr>
              <w:t>or by a voice response system using a touch tone telephone at 1-8</w:t>
            </w:r>
            <w:r w:rsidR="000B1759">
              <w:rPr>
                <w:sz w:val="22"/>
                <w:szCs w:val="22"/>
              </w:rPr>
              <w:t>44</w:t>
            </w:r>
            <w:r w:rsidRPr="00951152">
              <w:rPr>
                <w:sz w:val="22"/>
                <w:szCs w:val="22"/>
              </w:rPr>
              <w:t>-</w:t>
            </w:r>
            <w:r w:rsidR="000B1759">
              <w:rPr>
                <w:sz w:val="22"/>
                <w:szCs w:val="22"/>
              </w:rPr>
              <w:t>749</w:t>
            </w:r>
            <w:r w:rsidRPr="00951152">
              <w:rPr>
                <w:sz w:val="22"/>
                <w:szCs w:val="22"/>
              </w:rPr>
              <w:t>-</w:t>
            </w:r>
            <w:r w:rsidR="000B1759">
              <w:rPr>
                <w:sz w:val="22"/>
                <w:szCs w:val="22"/>
              </w:rPr>
              <w:t>9981</w:t>
            </w:r>
            <w:r w:rsidRPr="00951152">
              <w:rPr>
                <w:sz w:val="22"/>
                <w:szCs w:val="22"/>
              </w:rPr>
              <w:t xml:space="preserve">.  Both methods require the use of your </w:t>
            </w:r>
            <w:proofErr w:type="gramStart"/>
            <w:r w:rsidR="0030398C">
              <w:rPr>
                <w:sz w:val="22"/>
                <w:szCs w:val="22"/>
              </w:rPr>
              <w:t>User Name</w:t>
            </w:r>
            <w:proofErr w:type="gramEnd"/>
            <w:r w:rsidR="0030398C">
              <w:rPr>
                <w:sz w:val="22"/>
                <w:szCs w:val="22"/>
              </w:rPr>
              <w:t xml:space="preserve"> and Password</w:t>
            </w:r>
            <w:r w:rsidR="00F43716" w:rsidRPr="00951152">
              <w:rPr>
                <w:sz w:val="22"/>
                <w:szCs w:val="22"/>
              </w:rPr>
              <w:t xml:space="preserve">.  Contact </w:t>
            </w:r>
            <w:r w:rsidR="002C0B46">
              <w:rPr>
                <w:sz w:val="22"/>
                <w:szCs w:val="22"/>
              </w:rPr>
              <w:t>Customer Service</w:t>
            </w:r>
            <w:r w:rsidR="00F43716" w:rsidRPr="00951152">
              <w:rPr>
                <w:sz w:val="22"/>
                <w:szCs w:val="22"/>
              </w:rPr>
              <w:t xml:space="preserve"> for your </w:t>
            </w:r>
            <w:r w:rsidR="002C0B46">
              <w:rPr>
                <w:sz w:val="22"/>
                <w:szCs w:val="22"/>
              </w:rPr>
              <w:t xml:space="preserve">temporary </w:t>
            </w:r>
            <w:proofErr w:type="gramStart"/>
            <w:r w:rsidR="0030398C">
              <w:rPr>
                <w:sz w:val="22"/>
                <w:szCs w:val="22"/>
              </w:rPr>
              <w:t>User Name</w:t>
            </w:r>
            <w:proofErr w:type="gramEnd"/>
            <w:r w:rsidR="00E7429E" w:rsidRPr="00951152">
              <w:rPr>
                <w:sz w:val="22"/>
                <w:szCs w:val="22"/>
              </w:rPr>
              <w:t xml:space="preserve"> and password</w:t>
            </w:r>
            <w:r w:rsidR="002C0B46">
              <w:rPr>
                <w:sz w:val="22"/>
                <w:szCs w:val="22"/>
              </w:rPr>
              <w:t xml:space="preserve">; then change </w:t>
            </w:r>
            <w:r w:rsidR="00004D1D">
              <w:rPr>
                <w:sz w:val="22"/>
                <w:szCs w:val="22"/>
              </w:rPr>
              <w:t>a</w:t>
            </w:r>
            <w:r w:rsidR="00004D1D">
              <w:t>fter</w:t>
            </w:r>
            <w:r w:rsidR="002C0B46">
              <w:rPr>
                <w:sz w:val="22"/>
                <w:szCs w:val="22"/>
              </w:rPr>
              <w:t xml:space="preserve"> access.</w:t>
            </w:r>
          </w:p>
        </w:tc>
      </w:tr>
      <w:tr w:rsidR="005F7F59" w:rsidRPr="00951152" w14:paraId="23F74332" w14:textId="77777777" w:rsidTr="00951152">
        <w:tc>
          <w:tcPr>
            <w:tcW w:w="2885" w:type="dxa"/>
          </w:tcPr>
          <w:p w14:paraId="744165D9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What information do I receive?</w:t>
            </w:r>
          </w:p>
        </w:tc>
        <w:tc>
          <w:tcPr>
            <w:tcW w:w="7015" w:type="dxa"/>
          </w:tcPr>
          <w:p w14:paraId="0BED26D4" w14:textId="7B048349" w:rsidR="005F7F59" w:rsidRPr="00951152" w:rsidRDefault="005F7F59" w:rsidP="009564E5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You will receive a copy of the Retirement Plan’s Summary Plan </w:t>
            </w:r>
            <w:r w:rsidR="00092CAE" w:rsidRPr="00951152">
              <w:rPr>
                <w:sz w:val="22"/>
                <w:szCs w:val="22"/>
              </w:rPr>
              <w:t>Description</w:t>
            </w:r>
            <w:r w:rsidR="00BA7598">
              <w:rPr>
                <w:sz w:val="22"/>
                <w:szCs w:val="22"/>
              </w:rPr>
              <w:t xml:space="preserve"> in Paycom</w:t>
            </w:r>
            <w:r w:rsidRPr="00951152">
              <w:rPr>
                <w:sz w:val="22"/>
                <w:szCs w:val="22"/>
              </w:rPr>
              <w:t xml:space="preserve">.  Fund information can be obtained by visiting </w:t>
            </w:r>
            <w:r w:rsidR="002C0B46">
              <w:rPr>
                <w:sz w:val="22"/>
                <w:szCs w:val="22"/>
              </w:rPr>
              <w:t xml:space="preserve">the </w:t>
            </w:r>
            <w:r w:rsidRPr="00951152">
              <w:rPr>
                <w:sz w:val="22"/>
                <w:szCs w:val="22"/>
              </w:rPr>
              <w:t xml:space="preserve">websites </w:t>
            </w:r>
            <w:r w:rsidR="002C0B46">
              <w:rPr>
                <w:sz w:val="22"/>
                <w:szCs w:val="22"/>
              </w:rPr>
              <w:t>of</w:t>
            </w:r>
            <w:r w:rsidRPr="00951152">
              <w:rPr>
                <w:sz w:val="22"/>
                <w:szCs w:val="22"/>
              </w:rPr>
              <w:t xml:space="preserve"> </w:t>
            </w:r>
            <w:r w:rsidR="002C0B46">
              <w:rPr>
                <w:sz w:val="22"/>
                <w:szCs w:val="22"/>
              </w:rPr>
              <w:t>the funds offered.</w:t>
            </w:r>
            <w:r w:rsidRPr="00951152">
              <w:rPr>
                <w:sz w:val="22"/>
                <w:szCs w:val="22"/>
              </w:rPr>
              <w:t xml:space="preserve">  The </w:t>
            </w:r>
            <w:r w:rsidR="00076E54">
              <w:rPr>
                <w:sz w:val="22"/>
                <w:szCs w:val="22"/>
              </w:rPr>
              <w:t>Ascensus</w:t>
            </w:r>
            <w:r w:rsidRPr="00951152">
              <w:rPr>
                <w:sz w:val="22"/>
                <w:szCs w:val="22"/>
              </w:rPr>
              <w:t xml:space="preserve"> website is als</w:t>
            </w:r>
            <w:r w:rsidR="00683699" w:rsidRPr="00951152">
              <w:rPr>
                <w:sz w:val="22"/>
                <w:szCs w:val="22"/>
              </w:rPr>
              <w:t xml:space="preserve">o a source to view your account’s </w:t>
            </w:r>
            <w:r w:rsidR="00BA7598" w:rsidRPr="00951152">
              <w:rPr>
                <w:sz w:val="22"/>
                <w:szCs w:val="22"/>
              </w:rPr>
              <w:t>status</w:t>
            </w:r>
            <w:r w:rsidR="00092CAE" w:rsidRPr="00951152">
              <w:rPr>
                <w:sz w:val="22"/>
                <w:szCs w:val="22"/>
              </w:rPr>
              <w:t xml:space="preserve"> and other related reports.</w:t>
            </w:r>
          </w:p>
        </w:tc>
      </w:tr>
      <w:tr w:rsidR="005F7F59" w:rsidRPr="00951152" w14:paraId="29D04324" w14:textId="77777777" w:rsidTr="00951152">
        <w:tc>
          <w:tcPr>
            <w:tcW w:w="2885" w:type="dxa"/>
          </w:tcPr>
          <w:p w14:paraId="5FD9A722" w14:textId="77777777" w:rsidR="005F7F59" w:rsidRPr="00951152" w:rsidRDefault="005F7F59" w:rsidP="00713EA1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>What if I have questions?</w:t>
            </w:r>
          </w:p>
        </w:tc>
        <w:tc>
          <w:tcPr>
            <w:tcW w:w="7015" w:type="dxa"/>
          </w:tcPr>
          <w:p w14:paraId="3BEDB89D" w14:textId="3F0B5BE4" w:rsidR="005F7F59" w:rsidRPr="00951152" w:rsidRDefault="005F7F59" w:rsidP="006F5E20">
            <w:pPr>
              <w:rPr>
                <w:sz w:val="22"/>
                <w:szCs w:val="22"/>
              </w:rPr>
            </w:pPr>
            <w:r w:rsidRPr="00951152">
              <w:rPr>
                <w:sz w:val="22"/>
                <w:szCs w:val="22"/>
              </w:rPr>
              <w:t xml:space="preserve">See your </w:t>
            </w:r>
            <w:r w:rsidR="000B1759">
              <w:rPr>
                <w:sz w:val="22"/>
                <w:szCs w:val="22"/>
              </w:rPr>
              <w:t>Business Admin Assistant</w:t>
            </w:r>
            <w:r w:rsidRPr="00951152">
              <w:rPr>
                <w:sz w:val="22"/>
                <w:szCs w:val="22"/>
              </w:rPr>
              <w:t xml:space="preserve">.  If further information is needed, he/she will contact the corporation’s designated </w:t>
            </w:r>
            <w:r w:rsidR="009564E5">
              <w:rPr>
                <w:sz w:val="22"/>
                <w:szCs w:val="22"/>
              </w:rPr>
              <w:t xml:space="preserve">Retirement </w:t>
            </w:r>
            <w:r w:rsidRPr="00951152">
              <w:rPr>
                <w:sz w:val="22"/>
                <w:szCs w:val="22"/>
              </w:rPr>
              <w:t>Plan contact person.</w:t>
            </w:r>
          </w:p>
        </w:tc>
      </w:tr>
    </w:tbl>
    <w:p w14:paraId="35AC8955" w14:textId="64919C44" w:rsidR="008000B6" w:rsidRPr="00AE2691" w:rsidRDefault="008000B6">
      <w:pPr>
        <w:rPr>
          <w:i/>
          <w:sz w:val="20"/>
          <w:szCs w:val="20"/>
        </w:rPr>
      </w:pPr>
      <w:r w:rsidRPr="00AE2691">
        <w:rPr>
          <w:i/>
          <w:sz w:val="20"/>
          <w:szCs w:val="20"/>
        </w:rPr>
        <w:t>Note</w:t>
      </w:r>
      <w:proofErr w:type="gramStart"/>
      <w:r w:rsidRPr="00AE2691">
        <w:rPr>
          <w:i/>
          <w:sz w:val="20"/>
          <w:szCs w:val="20"/>
        </w:rPr>
        <w:t>:</w:t>
      </w:r>
      <w:r w:rsidR="00E147FC" w:rsidRPr="00AE2691">
        <w:rPr>
          <w:i/>
          <w:sz w:val="20"/>
          <w:szCs w:val="20"/>
        </w:rPr>
        <w:t xml:space="preserve">  </w:t>
      </w:r>
      <w:r w:rsidR="00914742" w:rsidRPr="00AE2691">
        <w:rPr>
          <w:i/>
          <w:sz w:val="20"/>
          <w:szCs w:val="20"/>
        </w:rPr>
        <w:t>The</w:t>
      </w:r>
      <w:proofErr w:type="gramEnd"/>
      <w:r w:rsidR="00914742" w:rsidRPr="00AE2691">
        <w:rPr>
          <w:i/>
          <w:sz w:val="20"/>
          <w:szCs w:val="20"/>
        </w:rPr>
        <w:t xml:space="preserve"> Plan is intended to be a plan described in Section 404 (c) of the Employee Retirement Income Security Act, and Title 29 of the Code of Federal Regulations Section 2550.404.c-1. </w:t>
      </w:r>
      <w:r w:rsidR="006F5E20" w:rsidRPr="00AE2691">
        <w:rPr>
          <w:i/>
          <w:sz w:val="20"/>
          <w:szCs w:val="20"/>
        </w:rPr>
        <w:t xml:space="preserve">                                </w:t>
      </w:r>
      <w:r w:rsidR="00914742" w:rsidRPr="00AE2691">
        <w:rPr>
          <w:i/>
          <w:sz w:val="20"/>
          <w:szCs w:val="20"/>
        </w:rPr>
        <w:t xml:space="preserve"> </w:t>
      </w:r>
    </w:p>
    <w:p w14:paraId="666704E4" w14:textId="77777777" w:rsidR="006D78EC" w:rsidRDefault="00E147FC">
      <w:pPr>
        <w:rPr>
          <w:b/>
          <w:sz w:val="22"/>
          <w:szCs w:val="22"/>
        </w:rPr>
      </w:pPr>
      <w:r>
        <w:rPr>
          <w:sz w:val="18"/>
          <w:szCs w:val="18"/>
        </w:rPr>
        <w:br/>
      </w:r>
      <w:r w:rsidRPr="00AE2691">
        <w:rPr>
          <w:b/>
          <w:sz w:val="22"/>
          <w:szCs w:val="22"/>
        </w:rPr>
        <w:t xml:space="preserve">For </w:t>
      </w:r>
      <w:r w:rsidR="006D78EC">
        <w:rPr>
          <w:b/>
          <w:sz w:val="22"/>
          <w:szCs w:val="22"/>
        </w:rPr>
        <w:t>questions</w:t>
      </w:r>
      <w:r w:rsidRPr="00AE2691">
        <w:rPr>
          <w:b/>
          <w:sz w:val="22"/>
          <w:szCs w:val="22"/>
        </w:rPr>
        <w:t xml:space="preserve">, see your Business Administrative Assistant or contact </w:t>
      </w:r>
      <w:r w:rsidR="006D78EC">
        <w:rPr>
          <w:b/>
          <w:sz w:val="22"/>
          <w:szCs w:val="22"/>
        </w:rPr>
        <w:t>Traci Fredrickson, HR</w:t>
      </w:r>
      <w:r w:rsidRPr="00AE2691">
        <w:rPr>
          <w:b/>
          <w:sz w:val="22"/>
          <w:szCs w:val="22"/>
        </w:rPr>
        <w:t xml:space="preserve"> at </w:t>
      </w:r>
    </w:p>
    <w:p w14:paraId="371D3FC5" w14:textId="2CC95FEF" w:rsidR="00E147FC" w:rsidRPr="00E147FC" w:rsidRDefault="00E147FC">
      <w:pPr>
        <w:rPr>
          <w:sz w:val="22"/>
          <w:szCs w:val="22"/>
        </w:rPr>
      </w:pPr>
      <w:r w:rsidRPr="00AE2691">
        <w:rPr>
          <w:b/>
          <w:sz w:val="22"/>
          <w:szCs w:val="22"/>
        </w:rPr>
        <w:t>608-</w:t>
      </w:r>
      <w:r w:rsidR="006D78EC">
        <w:rPr>
          <w:b/>
          <w:sz w:val="22"/>
          <w:szCs w:val="22"/>
        </w:rPr>
        <w:t xml:space="preserve">519-9740 </w:t>
      </w:r>
      <w:r w:rsidRPr="00AE2691">
        <w:rPr>
          <w:b/>
          <w:sz w:val="22"/>
          <w:szCs w:val="22"/>
        </w:rPr>
        <w:t xml:space="preserve">or </w:t>
      </w:r>
      <w:r w:rsidR="006D78EC">
        <w:rPr>
          <w:b/>
          <w:sz w:val="22"/>
          <w:szCs w:val="22"/>
        </w:rPr>
        <w:t>tfredrickson</w:t>
      </w:r>
      <w:r w:rsidRPr="00AE2691">
        <w:rPr>
          <w:b/>
          <w:sz w:val="22"/>
          <w:szCs w:val="22"/>
        </w:rPr>
        <w:t xml:space="preserve">@bsjcorp.com                                                           </w:t>
      </w:r>
      <w:r w:rsidR="005F2680">
        <w:rPr>
          <w:b/>
          <w:sz w:val="22"/>
          <w:szCs w:val="22"/>
        </w:rPr>
        <w:t xml:space="preserve">                    </w:t>
      </w:r>
      <w:r w:rsidR="005F2680">
        <w:rPr>
          <w:sz w:val="22"/>
          <w:szCs w:val="22"/>
        </w:rPr>
        <w:t xml:space="preserve">revised </w:t>
      </w:r>
      <w:r w:rsidR="004E7EF9">
        <w:rPr>
          <w:sz w:val="22"/>
          <w:szCs w:val="22"/>
        </w:rPr>
        <w:t>10/16/26</w:t>
      </w:r>
    </w:p>
    <w:sectPr w:rsidR="00E147FC" w:rsidRPr="00E147FC" w:rsidSect="00177C31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F86"/>
    <w:multiLevelType w:val="hybridMultilevel"/>
    <w:tmpl w:val="8F867954"/>
    <w:lvl w:ilvl="0" w:tplc="778A512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81614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35"/>
    <w:rsid w:val="00004D1D"/>
    <w:rsid w:val="00071AD4"/>
    <w:rsid w:val="00076E54"/>
    <w:rsid w:val="00081E9D"/>
    <w:rsid w:val="00092CAE"/>
    <w:rsid w:val="000A5ECE"/>
    <w:rsid w:val="000B1759"/>
    <w:rsid w:val="000C107B"/>
    <w:rsid w:val="000E0DB0"/>
    <w:rsid w:val="000F1CD4"/>
    <w:rsid w:val="00165A36"/>
    <w:rsid w:val="00177C31"/>
    <w:rsid w:val="001B7E00"/>
    <w:rsid w:val="00227D3C"/>
    <w:rsid w:val="002339E1"/>
    <w:rsid w:val="002B0DC2"/>
    <w:rsid w:val="002B63D6"/>
    <w:rsid w:val="002C0B46"/>
    <w:rsid w:val="0030398C"/>
    <w:rsid w:val="00303EB4"/>
    <w:rsid w:val="00315B5F"/>
    <w:rsid w:val="00352672"/>
    <w:rsid w:val="003A58E2"/>
    <w:rsid w:val="003B2B2B"/>
    <w:rsid w:val="004110BA"/>
    <w:rsid w:val="004771CD"/>
    <w:rsid w:val="004B6240"/>
    <w:rsid w:val="004C17E1"/>
    <w:rsid w:val="004C5104"/>
    <w:rsid w:val="004E7EF9"/>
    <w:rsid w:val="00580FA2"/>
    <w:rsid w:val="0059631C"/>
    <w:rsid w:val="005B012E"/>
    <w:rsid w:val="005B4AB3"/>
    <w:rsid w:val="005D4C57"/>
    <w:rsid w:val="005F2680"/>
    <w:rsid w:val="005F7CBE"/>
    <w:rsid w:val="005F7F59"/>
    <w:rsid w:val="00603A11"/>
    <w:rsid w:val="00636024"/>
    <w:rsid w:val="00683699"/>
    <w:rsid w:val="006B23CB"/>
    <w:rsid w:val="006D71F8"/>
    <w:rsid w:val="006D78EC"/>
    <w:rsid w:val="006E4435"/>
    <w:rsid w:val="006F5E20"/>
    <w:rsid w:val="00713EA1"/>
    <w:rsid w:val="007215E4"/>
    <w:rsid w:val="00791058"/>
    <w:rsid w:val="007B267F"/>
    <w:rsid w:val="007F021F"/>
    <w:rsid w:val="007F6DF1"/>
    <w:rsid w:val="008000B6"/>
    <w:rsid w:val="0086789A"/>
    <w:rsid w:val="008978D5"/>
    <w:rsid w:val="00914742"/>
    <w:rsid w:val="0092489F"/>
    <w:rsid w:val="00951152"/>
    <w:rsid w:val="009564E5"/>
    <w:rsid w:val="009F4453"/>
    <w:rsid w:val="00A053E0"/>
    <w:rsid w:val="00A11DD4"/>
    <w:rsid w:val="00A30DD1"/>
    <w:rsid w:val="00A438DB"/>
    <w:rsid w:val="00A86A2C"/>
    <w:rsid w:val="00AB7A5F"/>
    <w:rsid w:val="00AD127F"/>
    <w:rsid w:val="00AE2691"/>
    <w:rsid w:val="00B06CF5"/>
    <w:rsid w:val="00B56C87"/>
    <w:rsid w:val="00B66073"/>
    <w:rsid w:val="00B86CDF"/>
    <w:rsid w:val="00BA7598"/>
    <w:rsid w:val="00BC0E4A"/>
    <w:rsid w:val="00C12752"/>
    <w:rsid w:val="00C37686"/>
    <w:rsid w:val="00C470A6"/>
    <w:rsid w:val="00C62743"/>
    <w:rsid w:val="00C73916"/>
    <w:rsid w:val="00C76313"/>
    <w:rsid w:val="00D66FC6"/>
    <w:rsid w:val="00D70451"/>
    <w:rsid w:val="00D770F5"/>
    <w:rsid w:val="00DA1907"/>
    <w:rsid w:val="00DE05D5"/>
    <w:rsid w:val="00E147FC"/>
    <w:rsid w:val="00E4532D"/>
    <w:rsid w:val="00E7429E"/>
    <w:rsid w:val="00EC37D0"/>
    <w:rsid w:val="00F3087F"/>
    <w:rsid w:val="00F43716"/>
    <w:rsid w:val="00F544E8"/>
    <w:rsid w:val="00F66A80"/>
    <w:rsid w:val="00FC7C2C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EA90"/>
  <w15:chartTrackingRefBased/>
  <w15:docId w15:val="{EC4F5D52-6357-4F76-A341-A916E34B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4AB3"/>
    <w:rPr>
      <w:color w:val="0000FF"/>
      <w:u w:val="single"/>
    </w:rPr>
  </w:style>
  <w:style w:type="paragraph" w:styleId="BalloonText">
    <w:name w:val="Balloon Text"/>
    <w:basedOn w:val="Normal"/>
    <w:semiHidden/>
    <w:rsid w:val="008000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D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04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ascensus.com/login/particip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3628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BSJ Corp</Company>
  <LinksUpToDate>false</LinksUpToDate>
  <CharactersWithSpaces>4247</CharactersWithSpaces>
  <SharedDoc>false</SharedDoc>
  <HLinks>
    <vt:vector size="24" baseType="variant">
      <vt:variant>
        <vt:i4>5898333</vt:i4>
      </vt:variant>
      <vt:variant>
        <vt:i4>9</vt:i4>
      </vt:variant>
      <vt:variant>
        <vt:i4>0</vt:i4>
      </vt:variant>
      <vt:variant>
        <vt:i4>5</vt:i4>
      </vt:variant>
      <vt:variant>
        <vt:lpwstr>http://www.vanguard.com/</vt:lpwstr>
      </vt:variant>
      <vt:variant>
        <vt:lpwstr/>
      </vt:variant>
      <vt:variant>
        <vt:i4>4522002</vt:i4>
      </vt:variant>
      <vt:variant>
        <vt:i4>6</vt:i4>
      </vt:variant>
      <vt:variant>
        <vt:i4>0</vt:i4>
      </vt:variant>
      <vt:variant>
        <vt:i4>5</vt:i4>
      </vt:variant>
      <vt:variant>
        <vt:lpwstr>http://quicktake.morningstar.com/</vt:lpwstr>
      </vt:variant>
      <vt:variant>
        <vt:lpwstr/>
      </vt:variant>
      <vt:variant>
        <vt:i4>5374027</vt:i4>
      </vt:variant>
      <vt:variant>
        <vt:i4>3</vt:i4>
      </vt:variant>
      <vt:variant>
        <vt:i4>0</vt:i4>
      </vt:variant>
      <vt:variant>
        <vt:i4>5</vt:i4>
      </vt:variant>
      <vt:variant>
        <vt:lpwstr>http://americanfunds.com/</vt:lpwstr>
      </vt:variant>
      <vt:variant>
        <vt:lpwstr/>
      </vt:variant>
      <vt:variant>
        <vt:i4>4194369</vt:i4>
      </vt:variant>
      <vt:variant>
        <vt:i4>0</vt:i4>
      </vt:variant>
      <vt:variant>
        <vt:i4>0</vt:i4>
      </vt:variant>
      <vt:variant>
        <vt:i4>5</vt:i4>
      </vt:variant>
      <vt:variant>
        <vt:lpwstr>http://www.newportgroup.com/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Gale Bruessel</dc:creator>
  <cp:keywords/>
  <dc:description/>
  <cp:lastModifiedBy>Traci Fredrickson</cp:lastModifiedBy>
  <cp:revision>3</cp:revision>
  <cp:lastPrinted>2025-06-04T17:16:00Z</cp:lastPrinted>
  <dcterms:created xsi:type="dcterms:W3CDTF">2025-10-16T11:02:00Z</dcterms:created>
  <dcterms:modified xsi:type="dcterms:W3CDTF">2025-10-17T11:03:00Z</dcterms:modified>
</cp:coreProperties>
</file>